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A42D" w14:textId="77777777" w:rsidR="001B657E" w:rsidRPr="001A5858" w:rsidRDefault="001B657E" w:rsidP="00C0240A">
      <w:pPr>
        <w:pStyle w:val="Sansinterligne"/>
        <w:rPr>
          <w:rStyle w:val="TitreCar"/>
          <w:b w:val="0"/>
          <w:bCs w:val="0"/>
          <w:color w:val="auto"/>
          <w:sz w:val="22"/>
          <w:szCs w:val="22"/>
          <w:lang w:val="fr-CA"/>
        </w:rPr>
      </w:pPr>
    </w:p>
    <w:p w14:paraId="54F90D2A" w14:textId="1670C315" w:rsidR="004748C5" w:rsidRPr="00E30FAF" w:rsidRDefault="00C74BEB" w:rsidP="004748C5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0" w:name="lt_pId008"/>
      <w:r w:rsidRPr="00E30FAF">
        <w:rPr>
          <w:rFonts w:ascii="Neue Haas Unica" w:eastAsia="Calibri" w:hAnsi="Neue Haas Unica" w:cs="Arial"/>
          <w:sz w:val="20"/>
          <w:szCs w:val="20"/>
        </w:rPr>
        <w:t xml:space="preserve">Par connaissance </w:t>
      </w:r>
      <w:r w:rsidR="003D0AE6" w:rsidRPr="00E30FAF">
        <w:rPr>
          <w:rFonts w:ascii="Neue Haas Unica" w:eastAsia="Calibri" w:hAnsi="Neue Haas Unica" w:cs="Arial"/>
          <w:sz w:val="20"/>
          <w:szCs w:val="20"/>
        </w:rPr>
        <w:t xml:space="preserve">de la </w:t>
      </w:r>
      <w:r w:rsidRPr="00E30FAF">
        <w:rPr>
          <w:rFonts w:ascii="Neue Haas Unica" w:eastAsia="Calibri" w:hAnsi="Neue Haas Unica" w:cs="Arial"/>
          <w:sz w:val="20"/>
          <w:szCs w:val="20"/>
        </w:rPr>
        <w:t xml:space="preserve">situation, on entend le fait de </w:t>
      </w:r>
      <w:r w:rsidR="003D0AE6" w:rsidRPr="00E30FAF">
        <w:rPr>
          <w:rFonts w:ascii="Neue Haas Unica" w:eastAsia="Calibri" w:hAnsi="Neue Haas Unica" w:cs="Arial"/>
          <w:sz w:val="20"/>
          <w:szCs w:val="20"/>
        </w:rPr>
        <w:t xml:space="preserve">pouvoir accéder à des renseignements importants </w:t>
      </w:r>
      <w:r w:rsidR="009D4DED" w:rsidRPr="00E30FAF">
        <w:rPr>
          <w:rFonts w:ascii="Neue Haas Unica" w:eastAsia="Calibri" w:hAnsi="Neue Haas Unica" w:cs="Arial"/>
          <w:sz w:val="20"/>
          <w:szCs w:val="20"/>
        </w:rPr>
        <w:t>susceptibles</w:t>
      </w:r>
      <w:r w:rsidR="00140127" w:rsidRPr="00E30FAF">
        <w:rPr>
          <w:rFonts w:ascii="Neue Haas Unica" w:eastAsia="Calibri" w:hAnsi="Neue Haas Unica" w:cs="Arial"/>
          <w:sz w:val="20"/>
          <w:szCs w:val="20"/>
        </w:rPr>
        <w:t xml:space="preserve"> d’orienter </w:t>
      </w:r>
      <w:r w:rsidR="00480C4F" w:rsidRPr="00E30FAF">
        <w:rPr>
          <w:rFonts w:ascii="Neue Haas Unica" w:eastAsia="Calibri" w:hAnsi="Neue Haas Unica" w:cs="Arial"/>
          <w:sz w:val="20"/>
          <w:szCs w:val="20"/>
        </w:rPr>
        <w:t>la</w:t>
      </w:r>
      <w:r w:rsidR="003D0AE6" w:rsidRPr="00E30FAF">
        <w:rPr>
          <w:rFonts w:ascii="Neue Haas Unica" w:eastAsia="Calibri" w:hAnsi="Neue Haas Unica" w:cs="Arial"/>
          <w:sz w:val="20"/>
          <w:szCs w:val="20"/>
        </w:rPr>
        <w:t xml:space="preserve"> prise de décision.</w:t>
      </w:r>
      <w:bookmarkEnd w:id="0"/>
      <w:r w:rsidR="006223C3" w:rsidRPr="00E30FAF">
        <w:rPr>
          <w:rFonts w:ascii="Neue Haas Unica" w:eastAsia="Calibri" w:hAnsi="Neue Haas Unica" w:cs="Arial"/>
          <w:sz w:val="20"/>
          <w:szCs w:val="20"/>
        </w:rPr>
        <w:t xml:space="preserve"> </w:t>
      </w:r>
      <w:bookmarkStart w:id="1" w:name="lt_pId009"/>
      <w:r w:rsidR="00FA738A" w:rsidRPr="00E30FAF">
        <w:rPr>
          <w:rFonts w:ascii="Neue Haas Unica" w:eastAsia="Calibri" w:hAnsi="Neue Haas Unica" w:cs="Arial"/>
          <w:sz w:val="20"/>
          <w:szCs w:val="20"/>
        </w:rPr>
        <w:t xml:space="preserve">Cependant, </w:t>
      </w:r>
      <w:r w:rsidR="00872EFA" w:rsidRPr="00E30FAF">
        <w:rPr>
          <w:rFonts w:ascii="Neue Haas Unica" w:eastAsia="Calibri" w:hAnsi="Neue Haas Unica" w:cs="Arial"/>
          <w:sz w:val="20"/>
          <w:szCs w:val="20"/>
        </w:rPr>
        <w:t>d</w:t>
      </w:r>
      <w:r w:rsidR="00FA738A" w:rsidRPr="00E30FAF">
        <w:rPr>
          <w:rFonts w:ascii="Neue Haas Unica" w:eastAsia="Calibri" w:hAnsi="Neue Haas Unica" w:cs="Arial"/>
          <w:sz w:val="20"/>
          <w:szCs w:val="20"/>
        </w:rPr>
        <w:t xml:space="preserve">es renseignements </w:t>
      </w:r>
      <w:r w:rsidR="009B30FF" w:rsidRPr="00E30FAF">
        <w:rPr>
          <w:rFonts w:ascii="Neue Haas Unica" w:eastAsia="Calibri" w:hAnsi="Neue Haas Unica" w:cs="Arial"/>
          <w:sz w:val="20"/>
          <w:szCs w:val="20"/>
        </w:rPr>
        <w:t>pertinents</w:t>
      </w:r>
      <w:r w:rsidR="00FA738A" w:rsidRPr="00E30FAF">
        <w:rPr>
          <w:rFonts w:ascii="Neue Haas Unica" w:eastAsia="Calibri" w:hAnsi="Neue Haas Unica" w:cs="Arial"/>
          <w:sz w:val="20"/>
          <w:szCs w:val="20"/>
        </w:rPr>
        <w:t xml:space="preserve"> dans une situation </w:t>
      </w:r>
      <w:r w:rsidR="006E07C0" w:rsidRPr="00E30FAF">
        <w:rPr>
          <w:rFonts w:ascii="Neue Haas Unica" w:eastAsia="Calibri" w:hAnsi="Neue Haas Unica" w:cs="Arial"/>
          <w:sz w:val="20"/>
          <w:szCs w:val="20"/>
        </w:rPr>
        <w:t xml:space="preserve">peuvent s’avérer </w:t>
      </w:r>
      <w:r w:rsidR="009B30FF" w:rsidRPr="00E30FAF">
        <w:rPr>
          <w:rFonts w:ascii="Neue Haas Unica" w:eastAsia="Calibri" w:hAnsi="Neue Haas Unica" w:cs="Arial"/>
          <w:sz w:val="20"/>
          <w:szCs w:val="20"/>
        </w:rPr>
        <w:t xml:space="preserve">d’aucune utilité </w:t>
      </w:r>
      <w:r w:rsidR="00FA738A" w:rsidRPr="00E30FAF">
        <w:rPr>
          <w:rFonts w:ascii="Neue Haas Unica" w:eastAsia="Calibri" w:hAnsi="Neue Haas Unica" w:cs="Arial"/>
          <w:sz w:val="20"/>
          <w:szCs w:val="20"/>
        </w:rPr>
        <w:t>dans une autre.</w:t>
      </w:r>
      <w:bookmarkEnd w:id="1"/>
    </w:p>
    <w:p w14:paraId="717AF4A6" w14:textId="73F7B32C" w:rsidR="004748C5" w:rsidRPr="00E30FAF" w:rsidRDefault="00EB3F7D" w:rsidP="004725B2">
      <w:pPr>
        <w:numPr>
          <w:ilvl w:val="0"/>
          <w:numId w:val="3"/>
        </w:numPr>
        <w:spacing w:before="120" w:after="120" w:line="240" w:lineRule="auto"/>
        <w:rPr>
          <w:rFonts w:ascii="Neue Haas Unica" w:eastAsia="Times New Roman" w:hAnsi="Neue Haas Unica" w:cs="Arial"/>
          <w:sz w:val="20"/>
          <w:szCs w:val="20"/>
        </w:rPr>
      </w:pPr>
      <w:bookmarkStart w:id="2" w:name="lt_pId010"/>
      <w:r w:rsidRPr="00E30FAF">
        <w:rPr>
          <w:rFonts w:ascii="Neue Haas Unica" w:eastAsia="Times New Roman" w:hAnsi="Neue Haas Unica" w:cs="Arial"/>
          <w:sz w:val="20"/>
          <w:szCs w:val="20"/>
        </w:rPr>
        <w:t>Les chaînes de télévision, en particulier les chaînes locales et le canal météo</w:t>
      </w:r>
      <w:r w:rsidR="00AF6273" w:rsidRPr="00E30FAF">
        <w:rPr>
          <w:rFonts w:ascii="Neue Haas Unica" w:eastAsia="Times New Roman" w:hAnsi="Neue Haas Unica" w:cs="Arial"/>
          <w:sz w:val="20"/>
          <w:szCs w:val="20"/>
        </w:rPr>
        <w:t>,</w:t>
      </w:r>
      <w:r w:rsidRPr="00E30FAF">
        <w:rPr>
          <w:rFonts w:ascii="Neue Haas Unica" w:eastAsia="Times New Roman" w:hAnsi="Neue Haas Unica" w:cs="Arial"/>
          <w:sz w:val="20"/>
          <w:szCs w:val="20"/>
        </w:rPr>
        <w:t xml:space="preserve"> peuvent être des sources de renseignements utiles sur des sujets donnés.</w:t>
      </w:r>
      <w:bookmarkEnd w:id="2"/>
      <w:r w:rsidR="006223C3" w:rsidRPr="00E30FAF">
        <w:rPr>
          <w:rFonts w:ascii="Neue Haas Unica" w:eastAsia="Times New Roman" w:hAnsi="Neue Haas Unica" w:cs="Arial"/>
          <w:sz w:val="20"/>
          <w:szCs w:val="20"/>
        </w:rPr>
        <w:t xml:space="preserve"> </w:t>
      </w:r>
    </w:p>
    <w:p w14:paraId="15086FD4" w14:textId="2EAE08F1" w:rsidR="004748C5" w:rsidRPr="00E30FAF" w:rsidRDefault="00344A56" w:rsidP="004725B2">
      <w:pPr>
        <w:numPr>
          <w:ilvl w:val="0"/>
          <w:numId w:val="3"/>
        </w:numPr>
        <w:spacing w:before="120" w:after="120" w:line="240" w:lineRule="auto"/>
        <w:rPr>
          <w:rFonts w:ascii="Neue Haas Unica" w:eastAsia="Times New Roman" w:hAnsi="Neue Haas Unica" w:cs="Arial"/>
          <w:sz w:val="20"/>
          <w:szCs w:val="20"/>
        </w:rPr>
      </w:pPr>
      <w:bookmarkStart w:id="3" w:name="lt_pId011"/>
      <w:r w:rsidRPr="00E30FAF">
        <w:rPr>
          <w:rFonts w:ascii="Neue Haas Unica" w:eastAsia="Times New Roman" w:hAnsi="Neue Haas Unica" w:cs="Arial"/>
          <w:sz w:val="20"/>
          <w:szCs w:val="20"/>
        </w:rPr>
        <w:t>Plusieurs grandes villes offrent des services de notification par courriel qui fournissent des mises à jour sur les événements graves.</w:t>
      </w:r>
      <w:bookmarkEnd w:id="3"/>
      <w:r w:rsidR="006223C3" w:rsidRPr="00E30FAF">
        <w:rPr>
          <w:rFonts w:ascii="Neue Haas Unica" w:eastAsia="Times New Roman" w:hAnsi="Neue Haas Unica" w:cs="Arial"/>
          <w:sz w:val="20"/>
          <w:szCs w:val="20"/>
        </w:rPr>
        <w:t xml:space="preserve"> </w:t>
      </w:r>
    </w:p>
    <w:p w14:paraId="7FB6E4AA" w14:textId="183D3ADB" w:rsidR="004748C5" w:rsidRPr="00E30FAF" w:rsidRDefault="00E444BF" w:rsidP="004725B2">
      <w:pPr>
        <w:numPr>
          <w:ilvl w:val="0"/>
          <w:numId w:val="3"/>
        </w:numPr>
        <w:spacing w:before="120" w:after="120" w:line="240" w:lineRule="auto"/>
        <w:rPr>
          <w:rFonts w:ascii="Neue Haas Unica" w:eastAsia="Times New Roman" w:hAnsi="Neue Haas Unica" w:cs="Arial"/>
          <w:sz w:val="20"/>
          <w:szCs w:val="20"/>
        </w:rPr>
      </w:pPr>
      <w:bookmarkStart w:id="4" w:name="lt_pId012"/>
      <w:r w:rsidRPr="00E30FAF">
        <w:rPr>
          <w:rFonts w:ascii="Neue Haas Unica" w:eastAsia="Times New Roman" w:hAnsi="Neue Haas Unica" w:cs="Arial"/>
          <w:sz w:val="20"/>
          <w:szCs w:val="20"/>
        </w:rPr>
        <w:t xml:space="preserve">Différents sites Web surveillent les </w:t>
      </w:r>
      <w:r w:rsidR="00A21FDA" w:rsidRPr="00E30FAF">
        <w:rPr>
          <w:rFonts w:ascii="Neue Haas Unica" w:eastAsia="Times New Roman" w:hAnsi="Neue Haas Unica" w:cs="Arial"/>
          <w:sz w:val="20"/>
          <w:szCs w:val="20"/>
        </w:rPr>
        <w:t xml:space="preserve">événements météorologiques graves </w:t>
      </w:r>
      <w:r w:rsidR="00F54439" w:rsidRPr="00E30FAF">
        <w:rPr>
          <w:rFonts w:ascii="Neue Haas Unica" w:eastAsia="Times New Roman" w:hAnsi="Neue Haas Unica" w:cs="Arial"/>
          <w:sz w:val="20"/>
          <w:szCs w:val="20"/>
        </w:rPr>
        <w:t xml:space="preserve">et les éruptions solaires </w:t>
      </w:r>
      <w:r w:rsidR="0099572C" w:rsidRPr="00E30FAF">
        <w:rPr>
          <w:rFonts w:ascii="Neue Haas Unica" w:eastAsia="Times New Roman" w:hAnsi="Neue Haas Unica" w:cs="Arial"/>
          <w:sz w:val="20"/>
          <w:szCs w:val="20"/>
        </w:rPr>
        <w:t>susceptibles</w:t>
      </w:r>
      <w:r w:rsidR="00A21FDA" w:rsidRPr="00E30FAF">
        <w:rPr>
          <w:rFonts w:ascii="Neue Haas Unica" w:eastAsia="Times New Roman" w:hAnsi="Neue Haas Unica" w:cs="Arial"/>
          <w:sz w:val="20"/>
          <w:szCs w:val="20"/>
        </w:rPr>
        <w:t xml:space="preserve"> de perturber les systèmes de GPS, </w:t>
      </w:r>
      <w:r w:rsidR="00AF6273" w:rsidRPr="00E30FAF">
        <w:rPr>
          <w:rFonts w:ascii="Neue Haas Unica" w:eastAsia="Times New Roman" w:hAnsi="Neue Haas Unica" w:cs="Arial"/>
          <w:sz w:val="20"/>
          <w:szCs w:val="20"/>
        </w:rPr>
        <w:t xml:space="preserve">les réseaux cellulaires </w:t>
      </w:r>
      <w:r w:rsidR="00A21FDA" w:rsidRPr="00E30FAF">
        <w:rPr>
          <w:rFonts w:ascii="Neue Haas Unica" w:eastAsia="Times New Roman" w:hAnsi="Neue Haas Unica" w:cs="Arial"/>
          <w:sz w:val="20"/>
          <w:szCs w:val="20"/>
        </w:rPr>
        <w:t>et les autres types d</w:t>
      </w:r>
      <w:r w:rsidR="005A4AE3" w:rsidRPr="00E30FAF">
        <w:rPr>
          <w:rFonts w:ascii="Neue Haas Unica" w:eastAsia="Times New Roman" w:hAnsi="Neue Haas Unica" w:cs="Arial"/>
          <w:sz w:val="20"/>
          <w:szCs w:val="20"/>
        </w:rPr>
        <w:t>’</w:t>
      </w:r>
      <w:r w:rsidR="00A21FDA" w:rsidRPr="00E30FAF">
        <w:rPr>
          <w:rFonts w:ascii="Neue Haas Unica" w:eastAsia="Times New Roman" w:hAnsi="Neue Haas Unica" w:cs="Arial"/>
          <w:sz w:val="20"/>
          <w:szCs w:val="20"/>
        </w:rPr>
        <w:t xml:space="preserve">appareils électroniques et </w:t>
      </w:r>
      <w:r w:rsidR="00BC1464" w:rsidRPr="00E30FAF">
        <w:rPr>
          <w:rFonts w:ascii="Neue Haas Unica" w:eastAsia="Times New Roman" w:hAnsi="Neue Haas Unica" w:cs="Arial"/>
          <w:sz w:val="20"/>
          <w:szCs w:val="20"/>
        </w:rPr>
        <w:t xml:space="preserve">de systèmes </w:t>
      </w:r>
      <w:r w:rsidR="00A21FDA" w:rsidRPr="00E30FAF">
        <w:rPr>
          <w:rFonts w:ascii="Neue Haas Unica" w:eastAsia="Times New Roman" w:hAnsi="Neue Haas Unica" w:cs="Arial"/>
          <w:sz w:val="20"/>
          <w:szCs w:val="20"/>
        </w:rPr>
        <w:t>informatiques :</w:t>
      </w:r>
      <w:bookmarkEnd w:id="4"/>
      <w:r w:rsidR="006223C3" w:rsidRPr="00E30FAF">
        <w:rPr>
          <w:rFonts w:ascii="Neue Haas Unica" w:eastAsia="Times New Roman" w:hAnsi="Neue Haas Unica" w:cs="Arial"/>
          <w:sz w:val="20"/>
          <w:szCs w:val="20"/>
        </w:rPr>
        <w:t xml:space="preserve"> </w:t>
      </w:r>
    </w:p>
    <w:p w14:paraId="266F46FE" w14:textId="243B5CC4" w:rsidR="004748C5" w:rsidRPr="00CF0924" w:rsidRDefault="00C9278A" w:rsidP="004725B2">
      <w:pPr>
        <w:numPr>
          <w:ilvl w:val="0"/>
          <w:numId w:val="1"/>
        </w:numPr>
        <w:spacing w:before="240" w:after="240" w:line="240" w:lineRule="auto"/>
        <w:rPr>
          <w:rFonts w:eastAsia="Times New Roman" w:cstheme="minorHAnsi"/>
        </w:rPr>
      </w:pPr>
      <w:hyperlink r:id="rId11" w:history="1">
        <w:r w:rsidR="00DB7A49" w:rsidRPr="00CF0924">
          <w:rPr>
            <w:rStyle w:val="Lienhypertexte"/>
            <w:rFonts w:eastAsia="Times New Roman" w:cstheme="minorHAnsi"/>
          </w:rPr>
          <w:t xml:space="preserve">Communiqués de presse </w:t>
        </w:r>
        <w:r w:rsidR="007B7DC0" w:rsidRPr="00CF0924">
          <w:rPr>
            <w:rStyle w:val="Lienhypertexte"/>
            <w:rFonts w:eastAsia="Times New Roman" w:cstheme="minorHAnsi"/>
          </w:rPr>
          <w:t>–</w:t>
        </w:r>
        <w:r w:rsidR="00DB7A49" w:rsidRPr="00CF0924">
          <w:rPr>
            <w:rStyle w:val="Lienhypertexte"/>
            <w:rFonts w:eastAsia="Times New Roman" w:cstheme="minorHAnsi"/>
          </w:rPr>
          <w:t xml:space="preserve"> Croix-Rouge canadienne</w:t>
        </w:r>
      </w:hyperlink>
    </w:p>
    <w:p w14:paraId="6C982B0B" w14:textId="1B1C432A" w:rsidR="004748C5" w:rsidRPr="00E30FAF" w:rsidRDefault="00C9278A" w:rsidP="004725B2">
      <w:pPr>
        <w:numPr>
          <w:ilvl w:val="0"/>
          <w:numId w:val="1"/>
        </w:numPr>
        <w:spacing w:before="240" w:after="240" w:line="240" w:lineRule="auto"/>
        <w:rPr>
          <w:rFonts w:ascii="Neue Haas Unica" w:eastAsia="Times New Roman" w:hAnsi="Neue Haas Unica" w:cs="Arial"/>
          <w:sz w:val="20"/>
          <w:szCs w:val="20"/>
        </w:rPr>
      </w:pPr>
      <w:hyperlink r:id="rId12" w:history="1">
        <w:r w:rsidR="00DB7A49" w:rsidRPr="00E30FAF">
          <w:rPr>
            <w:rStyle w:val="Lienhypertexte"/>
          </w:rPr>
          <w:t>Environnement et Changement climatique Canada – Canada.ca</w:t>
        </w:r>
      </w:hyperlink>
    </w:p>
    <w:p w14:paraId="2A712E40" w14:textId="380E05E1" w:rsidR="00DB7A49" w:rsidRPr="00E30FAF" w:rsidRDefault="00C9278A" w:rsidP="004725B2">
      <w:pPr>
        <w:numPr>
          <w:ilvl w:val="0"/>
          <w:numId w:val="1"/>
        </w:numPr>
        <w:spacing w:before="240" w:after="240" w:line="240" w:lineRule="auto"/>
        <w:rPr>
          <w:rFonts w:ascii="Neue Haas Unica" w:eastAsia="Times New Roman" w:hAnsi="Neue Haas Unica" w:cs="Arial"/>
          <w:sz w:val="20"/>
          <w:szCs w:val="20"/>
        </w:rPr>
      </w:pPr>
      <w:hyperlink r:id="rId13" w:history="1">
        <w:r w:rsidR="00DB7A49" w:rsidRPr="00E30FAF">
          <w:rPr>
            <w:rStyle w:val="Lienhypertexte"/>
          </w:rPr>
          <w:t xml:space="preserve">Prévisions et faits sur les ouragans </w:t>
        </w:r>
        <w:r w:rsidR="007B7DC0">
          <w:rPr>
            <w:rStyle w:val="Lienhypertexte"/>
          </w:rPr>
          <w:t>–</w:t>
        </w:r>
        <w:r w:rsidR="00DB7A49" w:rsidRPr="00E30FAF">
          <w:rPr>
            <w:rStyle w:val="Lienhypertexte"/>
          </w:rPr>
          <w:t xml:space="preserve"> Canada.ca</w:t>
        </w:r>
      </w:hyperlink>
    </w:p>
    <w:p w14:paraId="24B83AC9" w14:textId="79BD175E" w:rsidR="004748C5" w:rsidRPr="00E30FAF" w:rsidRDefault="00C9278A" w:rsidP="004725B2">
      <w:pPr>
        <w:numPr>
          <w:ilvl w:val="0"/>
          <w:numId w:val="1"/>
        </w:numPr>
        <w:spacing w:before="240" w:after="240" w:line="240" w:lineRule="auto"/>
        <w:rPr>
          <w:rFonts w:ascii="Neue Haas Unica" w:eastAsia="Times New Roman" w:hAnsi="Neue Haas Unica" w:cs="Arial"/>
          <w:sz w:val="20"/>
          <w:szCs w:val="20"/>
        </w:rPr>
      </w:pPr>
      <w:hyperlink r:id="rId14" w:history="1">
        <w:r w:rsidR="00DB7A49" w:rsidRPr="00E30FAF">
          <w:rPr>
            <w:rStyle w:val="Lienhypertexte"/>
          </w:rPr>
          <w:t>Séismes Canada (nrcan.gc.ca)</w:t>
        </w:r>
      </w:hyperlink>
    </w:p>
    <w:p w14:paraId="5628924D" w14:textId="4A7260A8" w:rsidR="00DB7A49" w:rsidRPr="00E30FAF" w:rsidRDefault="00C9278A" w:rsidP="004725B2">
      <w:pPr>
        <w:numPr>
          <w:ilvl w:val="0"/>
          <w:numId w:val="1"/>
        </w:numPr>
        <w:spacing w:before="240" w:after="240" w:line="240" w:lineRule="auto"/>
        <w:rPr>
          <w:rFonts w:ascii="Neue Haas Unica" w:eastAsia="Times New Roman" w:hAnsi="Neue Haas Unica" w:cs="Arial"/>
          <w:sz w:val="20"/>
          <w:szCs w:val="20"/>
        </w:rPr>
      </w:pPr>
      <w:hyperlink r:id="rId15" w:history="1">
        <w:r w:rsidR="00DB7A49" w:rsidRPr="00E30FAF">
          <w:rPr>
            <w:rStyle w:val="Lienhypertexte"/>
          </w:rPr>
          <w:t>Météo actuelle (meteomedia.com)</w:t>
        </w:r>
      </w:hyperlink>
    </w:p>
    <w:p w14:paraId="5E8ED684" w14:textId="78FED4F9" w:rsidR="00DB7A49" w:rsidRPr="00E30FAF" w:rsidRDefault="00C9278A" w:rsidP="004725B2">
      <w:pPr>
        <w:numPr>
          <w:ilvl w:val="0"/>
          <w:numId w:val="1"/>
        </w:numPr>
        <w:spacing w:before="240" w:after="240" w:line="240" w:lineRule="auto"/>
        <w:rPr>
          <w:rFonts w:ascii="Neue Haas Unica" w:eastAsia="Times New Roman" w:hAnsi="Neue Haas Unica" w:cs="Arial"/>
          <w:sz w:val="20"/>
          <w:szCs w:val="20"/>
        </w:rPr>
      </w:pPr>
      <w:hyperlink r:id="rId16" w:history="1">
        <w:r w:rsidR="00DB7A49" w:rsidRPr="00E30FAF">
          <w:rPr>
            <w:rStyle w:val="Lienhypertexte"/>
          </w:rPr>
          <w:t>Système canadien d</w:t>
        </w:r>
        <w:r w:rsidR="007B7DC0">
          <w:rPr>
            <w:rStyle w:val="Lienhypertexte"/>
          </w:rPr>
          <w:t>’</w:t>
        </w:r>
        <w:r w:rsidR="00DB7A49" w:rsidRPr="00E30FAF">
          <w:rPr>
            <w:rStyle w:val="Lienhypertexte"/>
          </w:rPr>
          <w:t>information sur les feux de végétation | Carte interactive (nrcan.gc.ca)</w:t>
        </w:r>
      </w:hyperlink>
    </w:p>
    <w:p w14:paraId="4AB3F92D" w14:textId="6ACCD1F3" w:rsidR="004748C5" w:rsidRPr="00E30FAF" w:rsidRDefault="00BF4A29" w:rsidP="004725B2">
      <w:pPr>
        <w:numPr>
          <w:ilvl w:val="0"/>
          <w:numId w:val="4"/>
        </w:numPr>
        <w:spacing w:before="120" w:after="120" w:line="240" w:lineRule="auto"/>
        <w:rPr>
          <w:rFonts w:ascii="Neue Haas Unica" w:eastAsia="Times New Roman" w:hAnsi="Neue Haas Unica" w:cs="Arial"/>
          <w:sz w:val="20"/>
          <w:szCs w:val="20"/>
        </w:rPr>
      </w:pPr>
      <w:bookmarkStart w:id="5" w:name="lt_pId022"/>
      <w:r w:rsidRPr="00E30FAF">
        <w:rPr>
          <w:rFonts w:ascii="Neue Haas Unica" w:eastAsia="Times New Roman" w:hAnsi="Neue Haas Unica" w:cs="Arial"/>
          <w:sz w:val="20"/>
          <w:szCs w:val="20"/>
        </w:rPr>
        <w:t xml:space="preserve">Les services de nouvelles comme </w:t>
      </w:r>
      <w:r w:rsidR="00DB7A49" w:rsidRPr="00E30FAF">
        <w:rPr>
          <w:rFonts w:ascii="Neue Haas Unica" w:eastAsia="Times New Roman" w:hAnsi="Neue Haas Unica" w:cs="Arial"/>
          <w:sz w:val="20"/>
          <w:szCs w:val="20"/>
        </w:rPr>
        <w:t>Radio-Canada et TVA Nouvelles</w:t>
      </w:r>
      <w:r w:rsidRPr="00E30FAF">
        <w:rPr>
          <w:rFonts w:ascii="Neue Haas Unica" w:eastAsia="Times New Roman" w:hAnsi="Neue Haas Unica" w:cs="Arial"/>
          <w:sz w:val="20"/>
          <w:szCs w:val="20"/>
        </w:rPr>
        <w:t xml:space="preserve"> sont d</w:t>
      </w:r>
      <w:r w:rsidR="005A4AE3" w:rsidRPr="00E30FAF">
        <w:rPr>
          <w:rFonts w:ascii="Neue Haas Unica" w:eastAsia="Times New Roman" w:hAnsi="Neue Haas Unica" w:cs="Arial"/>
          <w:sz w:val="20"/>
          <w:szCs w:val="20"/>
        </w:rPr>
        <w:t>’</w:t>
      </w:r>
      <w:r w:rsidRPr="00E30FAF">
        <w:rPr>
          <w:rFonts w:ascii="Neue Haas Unica" w:eastAsia="Times New Roman" w:hAnsi="Neue Haas Unica" w:cs="Arial"/>
          <w:sz w:val="20"/>
          <w:szCs w:val="20"/>
        </w:rPr>
        <w:t>autres sources utiles de renseignements et de nouvelles de dernière heure.</w:t>
      </w:r>
      <w:bookmarkEnd w:id="5"/>
      <w:r w:rsidR="006223C3" w:rsidRPr="00E30FAF">
        <w:rPr>
          <w:rFonts w:ascii="Neue Haas Unica" w:eastAsia="Times New Roman" w:hAnsi="Neue Haas Unica" w:cs="Arial"/>
          <w:sz w:val="20"/>
          <w:szCs w:val="20"/>
        </w:rPr>
        <w:t xml:space="preserve"> </w:t>
      </w:r>
      <w:bookmarkStart w:id="6" w:name="lt_pId023"/>
      <w:r w:rsidR="00915181" w:rsidRPr="00E30FAF">
        <w:rPr>
          <w:rFonts w:ascii="Neue Haas Unica" w:eastAsia="Times New Roman" w:hAnsi="Neue Haas Unica" w:cs="Arial"/>
          <w:sz w:val="20"/>
          <w:szCs w:val="20"/>
        </w:rPr>
        <w:t>Plusieurs de ces services ont des stations radio ou sont accessibles par Internet.</w:t>
      </w:r>
      <w:bookmarkEnd w:id="6"/>
      <w:r w:rsidR="006223C3" w:rsidRPr="00E30FAF">
        <w:rPr>
          <w:rFonts w:ascii="Neue Haas Unica" w:eastAsia="Times New Roman" w:hAnsi="Neue Haas Unica" w:cs="Arial"/>
          <w:sz w:val="20"/>
          <w:szCs w:val="20"/>
        </w:rPr>
        <w:t xml:space="preserve"> </w:t>
      </w:r>
    </w:p>
    <w:p w14:paraId="756B0A1D" w14:textId="72EB8520" w:rsidR="004748C5" w:rsidRPr="00E30FAF" w:rsidRDefault="00DB4512" w:rsidP="004725B2">
      <w:pPr>
        <w:numPr>
          <w:ilvl w:val="0"/>
          <w:numId w:val="4"/>
        </w:numPr>
        <w:spacing w:before="120" w:after="120" w:line="240" w:lineRule="auto"/>
        <w:rPr>
          <w:rFonts w:ascii="Neue Haas Unica" w:eastAsia="Times New Roman" w:hAnsi="Neue Haas Unica" w:cs="Arial"/>
          <w:sz w:val="20"/>
          <w:szCs w:val="20"/>
        </w:rPr>
      </w:pPr>
      <w:bookmarkStart w:id="7" w:name="lt_pId024"/>
      <w:r w:rsidRPr="00E30FAF">
        <w:rPr>
          <w:rFonts w:ascii="Neue Haas Unica" w:eastAsia="Times New Roman" w:hAnsi="Neue Haas Unica" w:cs="Arial"/>
          <w:sz w:val="20"/>
          <w:szCs w:val="20"/>
        </w:rPr>
        <w:t>La plupart des provinces et des grandes villes disposent également de sites Web d</w:t>
      </w:r>
      <w:r w:rsidR="005A4AE3" w:rsidRPr="00E30FAF">
        <w:rPr>
          <w:rFonts w:ascii="Neue Haas Unica" w:eastAsia="Times New Roman" w:hAnsi="Neue Haas Unica" w:cs="Arial"/>
          <w:sz w:val="20"/>
          <w:szCs w:val="20"/>
        </w:rPr>
        <w:t>’</w:t>
      </w:r>
      <w:r w:rsidRPr="00E30FAF">
        <w:rPr>
          <w:rFonts w:ascii="Neue Haas Unica" w:eastAsia="Times New Roman" w:hAnsi="Neue Haas Unica" w:cs="Arial"/>
          <w:sz w:val="20"/>
          <w:szCs w:val="20"/>
        </w:rPr>
        <w:t>information et de services d</w:t>
      </w:r>
      <w:r w:rsidR="005A4AE3" w:rsidRPr="00E30FAF">
        <w:rPr>
          <w:rFonts w:ascii="Neue Haas Unica" w:eastAsia="Times New Roman" w:hAnsi="Neue Haas Unica" w:cs="Arial"/>
          <w:sz w:val="20"/>
          <w:szCs w:val="20"/>
        </w:rPr>
        <w:t>’</w:t>
      </w:r>
      <w:r w:rsidRPr="00E30FAF">
        <w:rPr>
          <w:rFonts w:ascii="Neue Haas Unica" w:eastAsia="Times New Roman" w:hAnsi="Neue Haas Unica" w:cs="Arial"/>
          <w:sz w:val="20"/>
          <w:szCs w:val="20"/>
        </w:rPr>
        <w:t>alerte qui envoient des courriels et des messages texte d</w:t>
      </w:r>
      <w:r w:rsidR="005A4AE3" w:rsidRPr="00E30FAF">
        <w:rPr>
          <w:rFonts w:ascii="Neue Haas Unica" w:eastAsia="Times New Roman" w:hAnsi="Neue Haas Unica" w:cs="Arial"/>
          <w:sz w:val="20"/>
          <w:szCs w:val="20"/>
        </w:rPr>
        <w:t>’</w:t>
      </w:r>
      <w:r w:rsidRPr="00E30FAF">
        <w:rPr>
          <w:rFonts w:ascii="Neue Haas Unica" w:eastAsia="Times New Roman" w:hAnsi="Neue Haas Unica" w:cs="Arial"/>
          <w:sz w:val="20"/>
          <w:szCs w:val="20"/>
        </w:rPr>
        <w:t>alerte.</w:t>
      </w:r>
      <w:bookmarkEnd w:id="7"/>
      <w:r w:rsidR="006223C3" w:rsidRPr="00E30FAF">
        <w:rPr>
          <w:rFonts w:ascii="Neue Haas Unica" w:eastAsia="Times New Roman" w:hAnsi="Neue Haas Unica" w:cs="Arial"/>
          <w:sz w:val="20"/>
          <w:szCs w:val="20"/>
        </w:rPr>
        <w:t xml:space="preserve"> </w:t>
      </w:r>
      <w:bookmarkStart w:id="8" w:name="lt_pId025"/>
      <w:r w:rsidR="00CB6B9F" w:rsidRPr="00E30FAF">
        <w:rPr>
          <w:rFonts w:ascii="Neue Haas Unica" w:eastAsia="Times New Roman" w:hAnsi="Neue Haas Unica" w:cs="Arial"/>
          <w:sz w:val="20"/>
          <w:szCs w:val="20"/>
        </w:rPr>
        <w:t>Par exemple</w:t>
      </w:r>
      <w:r w:rsidR="005A4AE3" w:rsidRPr="00E30FAF">
        <w:rPr>
          <w:rFonts w:ascii="Neue Haas Unica" w:eastAsia="Times New Roman" w:hAnsi="Neue Haas Unica" w:cs="Arial"/>
          <w:sz w:val="20"/>
          <w:szCs w:val="20"/>
        </w:rPr>
        <w:t> </w:t>
      </w:r>
      <w:r w:rsidR="00CB6B9F" w:rsidRPr="00E30FAF">
        <w:rPr>
          <w:rFonts w:ascii="Neue Haas Unica" w:eastAsia="Times New Roman" w:hAnsi="Neue Haas Unica" w:cs="Arial"/>
          <w:sz w:val="20"/>
          <w:szCs w:val="20"/>
        </w:rPr>
        <w:t>:</w:t>
      </w:r>
      <w:bookmarkEnd w:id="8"/>
    </w:p>
    <w:p w14:paraId="266FE16A" w14:textId="6EE5EB47" w:rsidR="004748C5" w:rsidRPr="00CF0924" w:rsidRDefault="00C9278A" w:rsidP="004725B2">
      <w:pPr>
        <w:numPr>
          <w:ilvl w:val="0"/>
          <w:numId w:val="2"/>
        </w:numPr>
        <w:spacing w:before="240" w:after="240" w:line="240" w:lineRule="auto"/>
        <w:rPr>
          <w:rFonts w:eastAsia="Times New Roman" w:cstheme="minorHAnsi"/>
        </w:rPr>
      </w:pPr>
      <w:hyperlink r:id="rId17" w:history="1">
        <w:r w:rsidR="007C37A6" w:rsidRPr="00CF0924">
          <w:rPr>
            <w:rStyle w:val="Lienhypertexte"/>
            <w:rFonts w:cstheme="minorHAnsi"/>
          </w:rPr>
          <w:t>Alertes d</w:t>
        </w:r>
        <w:r w:rsidR="007B7DC0" w:rsidRPr="00CF0924">
          <w:rPr>
            <w:rStyle w:val="Lienhypertexte"/>
            <w:rFonts w:cstheme="minorHAnsi"/>
          </w:rPr>
          <w:t>’</w:t>
        </w:r>
        <w:r w:rsidR="007C37A6" w:rsidRPr="00CF0924">
          <w:rPr>
            <w:rStyle w:val="Lienhypertexte"/>
            <w:rFonts w:cstheme="minorHAnsi"/>
          </w:rPr>
          <w:t>urgence émises par l</w:t>
        </w:r>
        <w:r w:rsidR="007B7DC0" w:rsidRPr="00CF0924">
          <w:rPr>
            <w:rStyle w:val="Lienhypertexte"/>
            <w:rFonts w:cstheme="minorHAnsi"/>
          </w:rPr>
          <w:t>’</w:t>
        </w:r>
        <w:r w:rsidR="007C37A6" w:rsidRPr="00CF0924">
          <w:rPr>
            <w:rStyle w:val="Lienhypertexte"/>
            <w:rFonts w:cstheme="minorHAnsi"/>
          </w:rPr>
          <w:t xml:space="preserve">Ontario </w:t>
        </w:r>
        <w:r w:rsidR="007B7DC0" w:rsidRPr="00CF0924">
          <w:rPr>
            <w:rStyle w:val="Lienhypertexte"/>
            <w:rFonts w:cstheme="minorHAnsi"/>
          </w:rPr>
          <w:t>–</w:t>
        </w:r>
        <w:r w:rsidR="007C37A6" w:rsidRPr="00CF0924">
          <w:rPr>
            <w:rStyle w:val="Lienhypertexte"/>
            <w:rFonts w:cstheme="minorHAnsi"/>
          </w:rPr>
          <w:t xml:space="preserve"> GRC.ca (rcmp.ca)</w:t>
        </w:r>
      </w:hyperlink>
      <w:r w:rsidR="007C37A6" w:rsidRPr="00CF0924">
        <w:rPr>
          <w:rFonts w:cstheme="minorHAnsi"/>
        </w:rPr>
        <w:t xml:space="preserve"> </w:t>
      </w:r>
    </w:p>
    <w:p w14:paraId="071A9057" w14:textId="4B5250C3" w:rsidR="007C37A6" w:rsidRPr="00CF0924" w:rsidRDefault="00C9278A" w:rsidP="004725B2">
      <w:pPr>
        <w:numPr>
          <w:ilvl w:val="0"/>
          <w:numId w:val="2"/>
        </w:numPr>
        <w:spacing w:before="240" w:after="240" w:line="240" w:lineRule="auto"/>
        <w:rPr>
          <w:rFonts w:eastAsia="Times New Roman" w:cstheme="minorHAnsi"/>
        </w:rPr>
      </w:pPr>
      <w:hyperlink r:id="rId18" w:history="1">
        <w:r w:rsidR="007C37A6" w:rsidRPr="00CF0924">
          <w:rPr>
            <w:rStyle w:val="Lienhypertexte"/>
            <w:rFonts w:cstheme="minorHAnsi"/>
          </w:rPr>
          <w:t>Alertes d</w:t>
        </w:r>
        <w:r w:rsidR="007B7DC0" w:rsidRPr="00CF0924">
          <w:rPr>
            <w:rStyle w:val="Lienhypertexte"/>
            <w:rFonts w:cstheme="minorHAnsi"/>
          </w:rPr>
          <w:t>’</w:t>
        </w:r>
        <w:r w:rsidR="007C37A6" w:rsidRPr="00CF0924">
          <w:rPr>
            <w:rStyle w:val="Lienhypertexte"/>
            <w:rFonts w:cstheme="minorHAnsi"/>
          </w:rPr>
          <w:t xml:space="preserve">urgence émises par le Québec </w:t>
        </w:r>
        <w:r w:rsidR="007B7DC0" w:rsidRPr="00CF0924">
          <w:rPr>
            <w:rStyle w:val="Lienhypertexte"/>
            <w:rFonts w:cstheme="minorHAnsi"/>
          </w:rPr>
          <w:t>–</w:t>
        </w:r>
        <w:r w:rsidR="007C37A6" w:rsidRPr="00CF0924">
          <w:rPr>
            <w:rStyle w:val="Lienhypertexte"/>
            <w:rFonts w:cstheme="minorHAnsi"/>
          </w:rPr>
          <w:t xml:space="preserve"> GRC.ca (rcmp.ca)</w:t>
        </w:r>
      </w:hyperlink>
    </w:p>
    <w:p w14:paraId="6522866E" w14:textId="1ABA7145" w:rsidR="007C37A6" w:rsidRPr="00CF0924" w:rsidRDefault="00C9278A" w:rsidP="00972F00">
      <w:pPr>
        <w:numPr>
          <w:ilvl w:val="0"/>
          <w:numId w:val="2"/>
        </w:numPr>
        <w:spacing w:before="240" w:after="240" w:line="240" w:lineRule="auto"/>
        <w:rPr>
          <w:rFonts w:eastAsia="Times New Roman" w:cstheme="minorHAnsi"/>
        </w:rPr>
      </w:pPr>
      <w:hyperlink r:id="rId19" w:history="1">
        <w:r w:rsidR="007C37A6" w:rsidRPr="00CF0924">
          <w:rPr>
            <w:rStyle w:val="Lienhypertexte"/>
            <w:rFonts w:eastAsia="Times New Roman" w:cstheme="minorHAnsi"/>
          </w:rPr>
          <w:t xml:space="preserve">Québec En Alerte </w:t>
        </w:r>
        <w:r w:rsidR="007B7DC0" w:rsidRPr="00CF0924">
          <w:rPr>
            <w:rStyle w:val="Lienhypertexte"/>
            <w:rFonts w:eastAsia="Times New Roman" w:cstheme="minorHAnsi"/>
          </w:rPr>
          <w:t>–</w:t>
        </w:r>
        <w:r w:rsidR="007C37A6" w:rsidRPr="00CF0924">
          <w:rPr>
            <w:rStyle w:val="Lienhypertexte"/>
            <w:rFonts w:eastAsia="Times New Roman" w:cstheme="minorHAnsi"/>
          </w:rPr>
          <w:t xml:space="preserve"> Ministère de la Sécurité publique</w:t>
        </w:r>
      </w:hyperlink>
      <w:r w:rsidR="007C37A6" w:rsidRPr="00CF0924">
        <w:rPr>
          <w:rFonts w:eastAsia="Times New Roman" w:cstheme="minorHAnsi"/>
        </w:rPr>
        <w:t xml:space="preserve"> </w:t>
      </w:r>
    </w:p>
    <w:sectPr w:rsidR="007C37A6" w:rsidRPr="00CF0924" w:rsidSect="00A86000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C371" w14:textId="77777777" w:rsidR="006223C3" w:rsidRPr="00E30FAF" w:rsidRDefault="006223C3">
      <w:pPr>
        <w:spacing w:after="0" w:line="240" w:lineRule="auto"/>
      </w:pPr>
      <w:r w:rsidRPr="00E30FAF">
        <w:separator/>
      </w:r>
    </w:p>
  </w:endnote>
  <w:endnote w:type="continuationSeparator" w:id="0">
    <w:p w14:paraId="5CE33265" w14:textId="77777777" w:rsidR="006223C3" w:rsidRPr="00E30FAF" w:rsidRDefault="006223C3">
      <w:pPr>
        <w:spacing w:after="0" w:line="240" w:lineRule="auto"/>
      </w:pPr>
      <w:r w:rsidRPr="00E30F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0CD4" w14:textId="77777777" w:rsidR="00972F00" w:rsidRPr="00972F00" w:rsidRDefault="00972F00" w:rsidP="00972F00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972F0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283DB5A7" wp14:editId="626E7D77">
          <wp:extent cx="1956965" cy="724076"/>
          <wp:effectExtent l="0" t="0" r="5715" b="0"/>
          <wp:docPr id="159296569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72F00">
      <w:ptab w:relativeTo="margin" w:alignment="center" w:leader="none"/>
    </w:r>
    <w:r w:rsidRPr="00972F00">
      <w:ptab w:relativeTo="margin" w:alignment="right" w:leader="none"/>
    </w:r>
    <w:r w:rsidRPr="00972F0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3D0281B" wp14:editId="239F608A">
          <wp:extent cx="1918616" cy="796992"/>
          <wp:effectExtent l="0" t="0" r="0" b="0"/>
          <wp:docPr id="20944577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650D49" w14:textId="77777777" w:rsidR="00972F00" w:rsidRPr="00972F00" w:rsidRDefault="00972F00" w:rsidP="00972F00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2BBB957E" w14:textId="77777777" w:rsidR="00972F00" w:rsidRPr="00972F00" w:rsidRDefault="00972F00" w:rsidP="00972F00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972F00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972F00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972F00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4DC24238" w14:textId="3447419C" w:rsidR="007B7DC0" w:rsidRPr="00972F00" w:rsidRDefault="00972F00" w:rsidP="00972F00">
    <w:pPr>
      <w:rPr>
        <w:rFonts w:ascii="Times" w:eastAsia="Times New Roman" w:hAnsi="Times" w:cs="Times New Roman"/>
        <w:sz w:val="16"/>
        <w:szCs w:val="16"/>
      </w:rPr>
    </w:pPr>
    <w:r w:rsidRPr="00972F00">
      <w:rPr>
        <w:rFonts w:ascii="Arial" w:hAnsi="Arial" w:cs="Arial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0E07" w14:textId="77777777" w:rsidR="000C492D" w:rsidRPr="00972F00" w:rsidRDefault="000C492D" w:rsidP="000C492D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972F0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3CB6A199" wp14:editId="4562385C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72F00">
      <w:ptab w:relativeTo="margin" w:alignment="center" w:leader="none"/>
    </w:r>
    <w:r w:rsidRPr="00972F00">
      <w:ptab w:relativeTo="margin" w:alignment="right" w:leader="none"/>
    </w:r>
    <w:r w:rsidRPr="00972F0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418E9BA" wp14:editId="2ACB6947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CACBD5" w14:textId="77777777" w:rsidR="000C492D" w:rsidRPr="00972F00" w:rsidRDefault="000C492D" w:rsidP="000C492D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1FFA6114" w14:textId="77777777" w:rsidR="000C492D" w:rsidRPr="00972F00" w:rsidRDefault="000C492D" w:rsidP="000C492D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11" w:name="lt_pId003"/>
    <w:r w:rsidRPr="00972F00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972F00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972F00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11"/>
  </w:p>
  <w:p w14:paraId="46E33117" w14:textId="2E3B2B1E" w:rsidR="00B46374" w:rsidRPr="00972F00" w:rsidRDefault="000C492D" w:rsidP="000C492D">
    <w:pPr>
      <w:rPr>
        <w:rFonts w:ascii="Times" w:eastAsia="Times New Roman" w:hAnsi="Times" w:cs="Times New Roman"/>
        <w:sz w:val="16"/>
        <w:szCs w:val="16"/>
      </w:rPr>
    </w:pPr>
    <w:r w:rsidRPr="00972F00">
      <w:rPr>
        <w:rFonts w:ascii="Arial" w:hAnsi="Arial" w:cs="Arial"/>
        <w:sz w:val="16"/>
        <w:szCs w:val="16"/>
      </w:rPr>
      <w:br/>
    </w:r>
    <w:bookmarkStart w:id="12" w:name="lt_pId004"/>
    <w:r w:rsidRPr="00972F00">
      <w:rPr>
        <w:rFonts w:ascii="Arial" w:hAnsi="Arial" w:cs="Arial"/>
        <w:sz w:val="16"/>
        <w:szCs w:val="16"/>
      </w:rPr>
      <w:t>Contenu gracieusement offert par la Croix-Rouge américaine et la Société canadienne de la Croix-Rouge.</w:t>
    </w:r>
    <w:bookmarkEnd w:id="12"/>
    <w:r w:rsidRPr="00972F00">
      <w:rPr>
        <w:rFonts w:ascii="Arial" w:hAnsi="Arial" w:cs="Arial"/>
        <w:sz w:val="16"/>
        <w:szCs w:val="16"/>
      </w:rPr>
      <w:t xml:space="preserve"> </w:t>
    </w:r>
    <w:bookmarkStart w:id="13" w:name="lt_pId005"/>
    <w:r w:rsidRPr="00972F00">
      <w:rPr>
        <w:rFonts w:ascii="Arial" w:hAnsi="Arial" w:cs="Arial"/>
        <w:sz w:val="16"/>
        <w:szCs w:val="16"/>
      </w:rPr>
      <w:t>© 2023 Croix-Rouge américaine et Société canadienne de la Croix-Rouge.</w:t>
    </w:r>
    <w:bookmarkEnd w:id="13"/>
    <w:r w:rsidRPr="00972F00">
      <w:rPr>
        <w:rFonts w:ascii="Arial" w:hAnsi="Arial" w:cs="Arial"/>
        <w:sz w:val="16"/>
        <w:szCs w:val="16"/>
      </w:rPr>
      <w:t xml:space="preserve"> </w:t>
    </w:r>
    <w:bookmarkStart w:id="14" w:name="lt_pId006"/>
    <w:r w:rsidRPr="00972F00">
      <w:rPr>
        <w:rFonts w:ascii="Arial" w:hAnsi="Arial" w:cs="Arial"/>
        <w:sz w:val="16"/>
        <w:szCs w:val="16"/>
      </w:rPr>
      <w:t>Tous droits réservés.</w:t>
    </w:r>
    <w:bookmarkEnd w:id="14"/>
    <w:r w:rsidRPr="00972F00">
      <w:rPr>
        <w:rFonts w:ascii="Arial" w:hAnsi="Arial" w:cs="Arial"/>
        <w:sz w:val="16"/>
        <w:szCs w:val="16"/>
      </w:rPr>
      <w:t xml:space="preserve"> </w:t>
    </w:r>
    <w:bookmarkStart w:id="15" w:name="lt_pId007"/>
    <w:r w:rsidRPr="00972F00">
      <w:rPr>
        <w:rFonts w:ascii="Arial" w:hAnsi="Arial" w:cs="Arial"/>
        <w:sz w:val="16"/>
        <w:szCs w:val="16"/>
      </w:rPr>
      <w:t>Contenu adapté par _________________________.</w:t>
    </w:r>
    <w:bookmarkEnd w:id="15"/>
    <w:r w:rsidRPr="00972F00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820F" w14:textId="77777777" w:rsidR="006223C3" w:rsidRPr="00E30FAF" w:rsidRDefault="006223C3">
      <w:pPr>
        <w:spacing w:after="0" w:line="240" w:lineRule="auto"/>
      </w:pPr>
      <w:r w:rsidRPr="00E30FAF">
        <w:separator/>
      </w:r>
    </w:p>
  </w:footnote>
  <w:footnote w:type="continuationSeparator" w:id="0">
    <w:p w14:paraId="18B3E813" w14:textId="77777777" w:rsidR="006223C3" w:rsidRPr="00E30FAF" w:rsidRDefault="006223C3">
      <w:pPr>
        <w:spacing w:after="0" w:line="240" w:lineRule="auto"/>
      </w:pPr>
      <w:r w:rsidRPr="00E30FA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B1A5" w14:textId="77777777" w:rsidR="000C492D" w:rsidRPr="00972F00" w:rsidRDefault="000C492D" w:rsidP="000C492D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9" w:name="lt_pId001"/>
    <w:r w:rsidRPr="00972F00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BC5A" w14:textId="77777777" w:rsidR="00C7055A" w:rsidRPr="00E30FAF" w:rsidRDefault="006223C3" w:rsidP="004748C5">
    <w:pPr>
      <w:spacing w:after="0"/>
      <w:jc w:val="center"/>
      <w:rPr>
        <w:rFonts w:ascii="Arial" w:hAnsi="Arial" w:cs="Arial"/>
        <w:b/>
        <w:sz w:val="52"/>
        <w:szCs w:val="52"/>
      </w:rPr>
    </w:pPr>
    <w:r w:rsidRPr="00E30FAF">
      <w:rPr>
        <w:noProof/>
      </w:rPr>
      <w:drawing>
        <wp:inline distT="0" distB="0" distL="0" distR="0" wp14:anchorId="449AD412" wp14:editId="4390EA4C">
          <wp:extent cx="3235565" cy="705499"/>
          <wp:effectExtent l="0" t="0" r="3175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BEA742" w14:textId="5E2F2ACC" w:rsidR="00BE3616" w:rsidRPr="00E30FAF" w:rsidRDefault="00C74BEB" w:rsidP="004748C5">
    <w:pPr>
      <w:spacing w:after="0"/>
      <w:jc w:val="center"/>
      <w:rPr>
        <w:sz w:val="52"/>
        <w:szCs w:val="52"/>
      </w:rPr>
    </w:pPr>
    <w:bookmarkStart w:id="10" w:name="lt_pId002"/>
    <w:r w:rsidRPr="00E30FAF">
      <w:rPr>
        <w:rFonts w:ascii="Arial" w:hAnsi="Arial" w:cs="Arial"/>
        <w:b/>
        <w:sz w:val="52"/>
        <w:szCs w:val="52"/>
      </w:rPr>
      <w:t>Connaissance</w:t>
    </w:r>
    <w:r w:rsidR="004725B2" w:rsidRPr="00E30FAF">
      <w:rPr>
        <w:rFonts w:ascii="Arial" w:hAnsi="Arial" w:cs="Arial"/>
        <w:b/>
        <w:sz w:val="52"/>
        <w:szCs w:val="52"/>
      </w:rPr>
      <w:t xml:space="preserve"> de la situation</w: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0CAF"/>
    <w:multiLevelType w:val="hybridMultilevel"/>
    <w:tmpl w:val="800CC516"/>
    <w:lvl w:ilvl="0" w:tplc="280A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8E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E2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66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A8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E9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2C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67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87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F426D"/>
    <w:multiLevelType w:val="hybridMultilevel"/>
    <w:tmpl w:val="1EA4FC4E"/>
    <w:lvl w:ilvl="0" w:tplc="026E7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7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E41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E5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0B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50C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2C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CE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6A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A487A"/>
    <w:multiLevelType w:val="hybridMultilevel"/>
    <w:tmpl w:val="6B08A358"/>
    <w:lvl w:ilvl="0" w:tplc="25326A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8A87D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F870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D0F2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9E14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22535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D4255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B3632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260AEB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4A39D3"/>
    <w:multiLevelType w:val="hybridMultilevel"/>
    <w:tmpl w:val="EFDECF56"/>
    <w:lvl w:ilvl="0" w:tplc="0C52F4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6F204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065A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D03A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12CA2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B680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4A42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5EA7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320A98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2519888">
    <w:abstractNumId w:val="3"/>
  </w:num>
  <w:num w:numId="2" w16cid:durableId="1395658755">
    <w:abstractNumId w:val="2"/>
  </w:num>
  <w:num w:numId="3" w16cid:durableId="2064597464">
    <w:abstractNumId w:val="0"/>
  </w:num>
  <w:num w:numId="4" w16cid:durableId="104355929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45D0C"/>
    <w:rsid w:val="0005398D"/>
    <w:rsid w:val="000552EB"/>
    <w:rsid w:val="00057545"/>
    <w:rsid w:val="00060D3C"/>
    <w:rsid w:val="000611F0"/>
    <w:rsid w:val="00067558"/>
    <w:rsid w:val="00070601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492D"/>
    <w:rsid w:val="000C5007"/>
    <w:rsid w:val="000C5E3F"/>
    <w:rsid w:val="000C759F"/>
    <w:rsid w:val="000D1667"/>
    <w:rsid w:val="000F144F"/>
    <w:rsid w:val="00101557"/>
    <w:rsid w:val="00112D8C"/>
    <w:rsid w:val="00114D60"/>
    <w:rsid w:val="00115756"/>
    <w:rsid w:val="00121111"/>
    <w:rsid w:val="00125CB9"/>
    <w:rsid w:val="001326D9"/>
    <w:rsid w:val="00135C9B"/>
    <w:rsid w:val="00140127"/>
    <w:rsid w:val="00144F66"/>
    <w:rsid w:val="001509EA"/>
    <w:rsid w:val="00151FD3"/>
    <w:rsid w:val="001541A6"/>
    <w:rsid w:val="001626D5"/>
    <w:rsid w:val="0017573F"/>
    <w:rsid w:val="00176F27"/>
    <w:rsid w:val="001A4709"/>
    <w:rsid w:val="001A5858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2915"/>
    <w:rsid w:val="00257DA0"/>
    <w:rsid w:val="0026009D"/>
    <w:rsid w:val="002604B3"/>
    <w:rsid w:val="00263CCD"/>
    <w:rsid w:val="002656B9"/>
    <w:rsid w:val="00270D45"/>
    <w:rsid w:val="00285B57"/>
    <w:rsid w:val="002B012B"/>
    <w:rsid w:val="002B44F5"/>
    <w:rsid w:val="002C0F20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A56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0AE6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725B2"/>
    <w:rsid w:val="00473215"/>
    <w:rsid w:val="004748C5"/>
    <w:rsid w:val="0047569E"/>
    <w:rsid w:val="00475DEC"/>
    <w:rsid w:val="004779D6"/>
    <w:rsid w:val="00480C4F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54E65"/>
    <w:rsid w:val="00570008"/>
    <w:rsid w:val="00571040"/>
    <w:rsid w:val="00575A07"/>
    <w:rsid w:val="00575A5D"/>
    <w:rsid w:val="00583BE0"/>
    <w:rsid w:val="00586035"/>
    <w:rsid w:val="00590749"/>
    <w:rsid w:val="00594C92"/>
    <w:rsid w:val="005A4AE3"/>
    <w:rsid w:val="005A4E5E"/>
    <w:rsid w:val="005A6B42"/>
    <w:rsid w:val="005B06A5"/>
    <w:rsid w:val="005B48B1"/>
    <w:rsid w:val="005B6375"/>
    <w:rsid w:val="005B6A4C"/>
    <w:rsid w:val="005C0230"/>
    <w:rsid w:val="005D4E59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23C3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07C0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30325"/>
    <w:rsid w:val="00730456"/>
    <w:rsid w:val="007341F3"/>
    <w:rsid w:val="007361E7"/>
    <w:rsid w:val="007376EC"/>
    <w:rsid w:val="00742398"/>
    <w:rsid w:val="00745C61"/>
    <w:rsid w:val="00755523"/>
    <w:rsid w:val="0076061E"/>
    <w:rsid w:val="00763E67"/>
    <w:rsid w:val="0076446C"/>
    <w:rsid w:val="00771DBC"/>
    <w:rsid w:val="0077573C"/>
    <w:rsid w:val="007822AC"/>
    <w:rsid w:val="00784682"/>
    <w:rsid w:val="00794DFD"/>
    <w:rsid w:val="007959E4"/>
    <w:rsid w:val="007A1F6B"/>
    <w:rsid w:val="007A49E3"/>
    <w:rsid w:val="007B7DC0"/>
    <w:rsid w:val="007C0D0B"/>
    <w:rsid w:val="007C22E6"/>
    <w:rsid w:val="007C37A6"/>
    <w:rsid w:val="007D16CC"/>
    <w:rsid w:val="007E358D"/>
    <w:rsid w:val="007F03A9"/>
    <w:rsid w:val="007F1671"/>
    <w:rsid w:val="007F582A"/>
    <w:rsid w:val="00800BD6"/>
    <w:rsid w:val="0080263D"/>
    <w:rsid w:val="00807C8E"/>
    <w:rsid w:val="00812BA0"/>
    <w:rsid w:val="00814E1B"/>
    <w:rsid w:val="00815A8F"/>
    <w:rsid w:val="008177F5"/>
    <w:rsid w:val="00817A3A"/>
    <w:rsid w:val="008256D7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72EFA"/>
    <w:rsid w:val="0088152A"/>
    <w:rsid w:val="0088168C"/>
    <w:rsid w:val="008840FD"/>
    <w:rsid w:val="008900B0"/>
    <w:rsid w:val="0089134E"/>
    <w:rsid w:val="00892DA1"/>
    <w:rsid w:val="008A5877"/>
    <w:rsid w:val="008B0C9D"/>
    <w:rsid w:val="008B1070"/>
    <w:rsid w:val="008B646A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181"/>
    <w:rsid w:val="00915473"/>
    <w:rsid w:val="00915C01"/>
    <w:rsid w:val="00920B88"/>
    <w:rsid w:val="0092376F"/>
    <w:rsid w:val="00933B39"/>
    <w:rsid w:val="00937F6F"/>
    <w:rsid w:val="00943196"/>
    <w:rsid w:val="00943E5F"/>
    <w:rsid w:val="009500F8"/>
    <w:rsid w:val="009531B2"/>
    <w:rsid w:val="00957A48"/>
    <w:rsid w:val="00960218"/>
    <w:rsid w:val="009630FF"/>
    <w:rsid w:val="009663FD"/>
    <w:rsid w:val="0096734B"/>
    <w:rsid w:val="00972F00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9572C"/>
    <w:rsid w:val="009A0C9C"/>
    <w:rsid w:val="009A3A50"/>
    <w:rsid w:val="009A7AE8"/>
    <w:rsid w:val="009B30FF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D4DED"/>
    <w:rsid w:val="009E47E7"/>
    <w:rsid w:val="009F056F"/>
    <w:rsid w:val="00A11B81"/>
    <w:rsid w:val="00A14BB1"/>
    <w:rsid w:val="00A21FDA"/>
    <w:rsid w:val="00A23600"/>
    <w:rsid w:val="00A2531D"/>
    <w:rsid w:val="00A25A3A"/>
    <w:rsid w:val="00A31E87"/>
    <w:rsid w:val="00A36AAC"/>
    <w:rsid w:val="00A42AE8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97005"/>
    <w:rsid w:val="00AA2594"/>
    <w:rsid w:val="00AA4AE4"/>
    <w:rsid w:val="00AA4B6C"/>
    <w:rsid w:val="00AA52CC"/>
    <w:rsid w:val="00AA5CD0"/>
    <w:rsid w:val="00AB1FA0"/>
    <w:rsid w:val="00AD42BB"/>
    <w:rsid w:val="00AE2293"/>
    <w:rsid w:val="00AE635A"/>
    <w:rsid w:val="00AF206E"/>
    <w:rsid w:val="00AF283D"/>
    <w:rsid w:val="00AF2B49"/>
    <w:rsid w:val="00AF4420"/>
    <w:rsid w:val="00AF5586"/>
    <w:rsid w:val="00AF6273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B3E02"/>
    <w:rsid w:val="00BC1464"/>
    <w:rsid w:val="00BC2694"/>
    <w:rsid w:val="00BC38BC"/>
    <w:rsid w:val="00BC66DF"/>
    <w:rsid w:val="00BD06ED"/>
    <w:rsid w:val="00BD0BA7"/>
    <w:rsid w:val="00BD1BBA"/>
    <w:rsid w:val="00BD6566"/>
    <w:rsid w:val="00BD6FAA"/>
    <w:rsid w:val="00BE3616"/>
    <w:rsid w:val="00BF362D"/>
    <w:rsid w:val="00BF4A29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675CE"/>
    <w:rsid w:val="00C7055A"/>
    <w:rsid w:val="00C74BEB"/>
    <w:rsid w:val="00C754DB"/>
    <w:rsid w:val="00C760C3"/>
    <w:rsid w:val="00C76641"/>
    <w:rsid w:val="00C872D6"/>
    <w:rsid w:val="00C9250D"/>
    <w:rsid w:val="00C9278A"/>
    <w:rsid w:val="00CB4BFE"/>
    <w:rsid w:val="00CB6B9F"/>
    <w:rsid w:val="00CC045E"/>
    <w:rsid w:val="00CC403B"/>
    <w:rsid w:val="00CC696A"/>
    <w:rsid w:val="00CD0203"/>
    <w:rsid w:val="00CD164D"/>
    <w:rsid w:val="00CD6804"/>
    <w:rsid w:val="00CD6B8A"/>
    <w:rsid w:val="00CF0924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56E82"/>
    <w:rsid w:val="00D63B4B"/>
    <w:rsid w:val="00D73243"/>
    <w:rsid w:val="00D75648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512"/>
    <w:rsid w:val="00DB4A50"/>
    <w:rsid w:val="00DB7A49"/>
    <w:rsid w:val="00DC0271"/>
    <w:rsid w:val="00DC0B49"/>
    <w:rsid w:val="00DC0DA0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0FAF"/>
    <w:rsid w:val="00E31FCD"/>
    <w:rsid w:val="00E33882"/>
    <w:rsid w:val="00E34647"/>
    <w:rsid w:val="00E35C3A"/>
    <w:rsid w:val="00E3680A"/>
    <w:rsid w:val="00E444BF"/>
    <w:rsid w:val="00E46187"/>
    <w:rsid w:val="00E464B1"/>
    <w:rsid w:val="00E54543"/>
    <w:rsid w:val="00E55C8E"/>
    <w:rsid w:val="00E620D6"/>
    <w:rsid w:val="00E64625"/>
    <w:rsid w:val="00E74E75"/>
    <w:rsid w:val="00E76B28"/>
    <w:rsid w:val="00E97FDC"/>
    <w:rsid w:val="00EA417B"/>
    <w:rsid w:val="00EB3F7D"/>
    <w:rsid w:val="00EB5B3D"/>
    <w:rsid w:val="00EB7A57"/>
    <w:rsid w:val="00EC4FF4"/>
    <w:rsid w:val="00EC7869"/>
    <w:rsid w:val="00ED2443"/>
    <w:rsid w:val="00EE2C38"/>
    <w:rsid w:val="00EE5794"/>
    <w:rsid w:val="00EE7275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54439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A738A"/>
    <w:rsid w:val="00FB63DB"/>
    <w:rsid w:val="00FB6456"/>
    <w:rsid w:val="00FC116D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DDA6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63B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nada.ca/fr/environnement-changement-climatique/services/previsions-faits-ouragans.html" TargetMode="External"/><Relationship Id="rId18" Type="http://schemas.openxmlformats.org/officeDocument/2006/relationships/hyperlink" Target="https://alert.rcmp.ca/qc/acceui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anada.ca/fr/environnement-changement-climatique.html" TargetMode="External"/><Relationship Id="rId17" Type="http://schemas.openxmlformats.org/officeDocument/2006/relationships/hyperlink" Target="https://alert.rcmp.ca/on/acceui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wfis.cfs.nrcan.gc.ca/carte-interactiv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oixrouge.ca/a-propos-de-nous/medias-et-nouvelles/communiques-de-press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eteomedia.com/ca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alerte.gouv.qc.ca/fr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rthquakescanada.nrcan.gc.ca/index-fr.php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BEC90-755C-4E02-8C28-9DE783802A0D}"/>
</file>

<file path=customXml/itemProps3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a6bb5b03-73c0-4fd8-91ab-e0fa8b321192"/>
    <ds:schemaRef ds:uri="http://schemas.microsoft.com/office/2006/documentManagement/types"/>
    <ds:schemaRef ds:uri="http://purl.org/dc/dcmitype/"/>
    <ds:schemaRef ds:uri="7e224511-22fe-430e-9ba3-f6c24b2545b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67</cp:revision>
  <dcterms:created xsi:type="dcterms:W3CDTF">2023-06-14T18:41:00Z</dcterms:created>
  <dcterms:modified xsi:type="dcterms:W3CDTF">2024-03-28T18:15:00Z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